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nodejs-inflight 1.0.4</w:t>
      </w:r>
    </w:p>
    <w:p>
      <w:pPr/>
      <w:r>
        <w:rPr>
          <w:rStyle w:val="13"/>
          <w:rFonts w:ascii="Arial" w:hAnsi="Arial"/>
          <w:b/>
        </w:rPr>
        <w:t xml:space="preserve">Copyright notice: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2004-2010 by Internet Systems Consortium, Inc. ("ISC")</w:t>
      </w:r>
      <w:r>
        <w:rPr>
          <w:rStyle w:val="13"/>
          <w:rFonts w:ascii="Times New Roman" w:hAnsi="Times New Roman"/>
          <w:sz w:val="21"/>
        </w:rPr>
        <w:br/>
      </w:r>
      <w:r>
        <w:rPr>
          <w:rStyle w:val="13"/>
          <w:rFonts w:ascii="Times New Roman" w:hAnsi="Times New Roman"/>
          <w:sz w:val="21"/>
        </w:rPr>
        <w:t>Copyright (c) 1995-2003 by Internet Software Consortium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 provided that the above copyright notice and this permission notice appear in all copies.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