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glassfish-management-api 3.2.1</w:t>
      </w:r>
    </w:p>
    <w:p>
      <w:pPr>
        <w:spacing w:before="0" w:after="0" w:line="36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auto"/>
          <w:spacing w:val="0"/>
          <w:position w:val="0"/>
          <w:sz w:val="21"/>
          <w:shd w:fill="auto" w:val="clear"/>
        </w:rPr>
        <w:t xml:space="preserve">Copyright notice: </w:t>
      </w:r>
      <w:r>
        <w:rPr>
          <w:rFonts w:ascii="宋体" w:hAnsi="宋体" w:cs="宋体" w:eastAsia="宋体"/>
          <w:color w:val="000000"/>
          <w:spacing w:val="0"/>
          <w:position w:val="0"/>
          <w:sz w:val="22"/>
          <w:shd w:fill="auto" w:val="clear"/>
        </w:rPr>
        <w:br/>
        <w:t xml:space="preserve">Copyright (C) 1989, 1991 Free Software Foundation, Inc. 59 Temple Place, Suite 330, Boston, MA 02111-1307 USA</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