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7A6" w:rsidRDefault="00844AE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C17A6" w:rsidRDefault="009C17A6">
      <w:pPr>
        <w:spacing w:line="420" w:lineRule="exact"/>
        <w:jc w:val="center"/>
        <w:rPr>
          <w:rFonts w:ascii="Arial" w:hAnsi="Arial" w:cs="Arial"/>
          <w:b/>
          <w:snapToGrid/>
          <w:sz w:val="32"/>
          <w:szCs w:val="32"/>
        </w:rPr>
      </w:pPr>
    </w:p>
    <w:p w:rsidR="009C17A6" w:rsidRDefault="00844AE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C17A6" w:rsidRDefault="009C17A6">
      <w:pPr>
        <w:spacing w:line="420" w:lineRule="exact"/>
        <w:jc w:val="both"/>
        <w:rPr>
          <w:rFonts w:ascii="Arial" w:hAnsi="Arial" w:cs="Arial"/>
          <w:snapToGrid/>
        </w:rPr>
      </w:pPr>
    </w:p>
    <w:p w:rsidR="009C17A6" w:rsidRDefault="00844AE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C17A6" w:rsidRDefault="00844AE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C17A6" w:rsidRDefault="009C17A6">
      <w:pPr>
        <w:spacing w:line="420" w:lineRule="exact"/>
        <w:jc w:val="both"/>
        <w:rPr>
          <w:rFonts w:ascii="Arial" w:hAnsi="Arial" w:cs="Arial"/>
          <w:i/>
          <w:snapToGrid/>
          <w:color w:val="0099FF"/>
          <w:sz w:val="18"/>
          <w:szCs w:val="18"/>
        </w:rPr>
      </w:pPr>
    </w:p>
    <w:p w:rsidR="009C17A6" w:rsidRDefault="00844AE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C17A6" w:rsidRDefault="009C17A6">
      <w:pPr>
        <w:pStyle w:val="a8"/>
        <w:spacing w:before="0" w:after="0" w:line="240" w:lineRule="auto"/>
        <w:jc w:val="left"/>
        <w:rPr>
          <w:rFonts w:ascii="Arial" w:hAnsi="Arial" w:cs="Arial"/>
          <w:bCs w:val="0"/>
          <w:sz w:val="21"/>
          <w:szCs w:val="21"/>
        </w:rPr>
      </w:pPr>
    </w:p>
    <w:p w:rsidR="009C17A6" w:rsidRDefault="00844AE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jexcelapi 2.6.12</w:t>
      </w:r>
    </w:p>
    <w:p w:rsidR="009C17A6" w:rsidRDefault="00844AE2">
      <w:pPr>
        <w:rPr>
          <w:rFonts w:ascii="Arial" w:hAnsi="Arial" w:cs="Arial"/>
          <w:b/>
        </w:rPr>
      </w:pPr>
      <w:r>
        <w:rPr>
          <w:rFonts w:ascii="Arial" w:hAnsi="Arial" w:cs="Arial"/>
          <w:b/>
        </w:rPr>
        <w:t xml:space="preserve">Copyright notice: </w:t>
      </w:r>
    </w:p>
    <w:p w:rsidR="009C17A6" w:rsidRDefault="00844AE2">
      <w:pPr>
        <w:pStyle w:val="Default"/>
        <w:rPr>
          <w:rFonts w:ascii="宋体" w:hAnsi="宋体" w:cs="宋体"/>
          <w:sz w:val="22"/>
          <w:szCs w:val="22"/>
        </w:rPr>
      </w:pPr>
      <w:r>
        <w:rPr>
          <w:rFonts w:ascii="宋体" w:hAnsi="宋体"/>
          <w:sz w:val="22"/>
        </w:rPr>
        <w:t>Copyright (C) 2004 Andrew Khan, Eric Jung</w:t>
      </w:r>
      <w:r>
        <w:rPr>
          <w:rFonts w:ascii="宋体" w:hAnsi="宋体"/>
          <w:sz w:val="22"/>
        </w:rPr>
        <w:br/>
        <w:t>Copyright (C)</w:t>
      </w:r>
      <w:r>
        <w:rPr>
          <w:rFonts w:ascii="宋体" w:hAnsi="宋体"/>
          <w:sz w:val="22"/>
        </w:rPr>
        <w:t xml:space="preserve"> 2004 Andrew Khan</w:t>
      </w:r>
      <w:r>
        <w:rPr>
          <w:rFonts w:ascii="宋体" w:hAnsi="宋体"/>
          <w:sz w:val="22"/>
        </w:rPr>
        <w:br/>
        <w:t>Copyright (C) 2003 Andrew Khan, Adam Caldwell</w:t>
      </w:r>
      <w:r>
        <w:rPr>
          <w:rFonts w:ascii="宋体" w:hAnsi="宋体"/>
          <w:sz w:val="22"/>
        </w:rPr>
        <w:br/>
        <w:t>Copyright (C) 2005 Andrew Khan, Adam Caldwell</w:t>
      </w:r>
      <w:r>
        <w:rPr>
          <w:rFonts w:ascii="宋体" w:hAnsi="宋体"/>
          <w:sz w:val="22"/>
        </w:rPr>
        <w:br/>
        <w:t>Copyright (C) 2005 Andrew Khan</w:t>
      </w:r>
      <w:r>
        <w:rPr>
          <w:rFonts w:ascii="宋体" w:hAnsi="宋体"/>
          <w:sz w:val="22"/>
        </w:rPr>
        <w:br/>
        <w:t>Copyright (C) 2002 Andrew Khan</w:t>
      </w:r>
      <w:r>
        <w:rPr>
          <w:rFonts w:ascii="宋体" w:hAnsi="宋体"/>
          <w:sz w:val="22"/>
        </w:rPr>
        <w:br/>
        <w:t>Copyright (C) 2003 Andrew Khan</w:t>
      </w:r>
      <w:r>
        <w:rPr>
          <w:rFonts w:ascii="宋体" w:hAnsi="宋体"/>
          <w:sz w:val="22"/>
        </w:rPr>
        <w:br/>
        <w:t>Copyright (C) 2004 Andrew Khan, Al Mantei</w:t>
      </w:r>
      <w:r>
        <w:rPr>
          <w:rFonts w:ascii="宋体" w:hAnsi="宋体"/>
          <w:sz w:val="22"/>
        </w:rPr>
        <w:br/>
        <w:t>Copyright 1</w:t>
      </w:r>
      <w:r>
        <w:rPr>
          <w:rFonts w:ascii="宋体" w:hAnsi="宋体"/>
          <w:sz w:val="22"/>
        </w:rPr>
        <w:t>996 by Elliot Joel Berk</w:t>
      </w:r>
      <w:r>
        <w:rPr>
          <w:rFonts w:ascii="宋体" w:hAnsi="宋体"/>
          <w:sz w:val="22"/>
        </w:rPr>
        <w:br/>
        <w:t>Copyright 1996-2000 by Elliot Joel Berk and C. Scott Ananian</w:t>
      </w:r>
      <w:r>
        <w:rPr>
          <w:rFonts w:ascii="宋体" w:hAnsi="宋体"/>
          <w:sz w:val="22"/>
        </w:rPr>
        <w:br/>
        <w:t>Copyright (C) 2007 Andrew Khan</w:t>
      </w:r>
      <w:r>
        <w:rPr>
          <w:rFonts w:ascii="宋体" w:hAnsi="宋体"/>
          <w:sz w:val="22"/>
        </w:rPr>
        <w:br/>
        <w:t>Copyright (C) 2006 Andrew Khan</w:t>
      </w:r>
      <w:r>
        <w:rPr>
          <w:rFonts w:ascii="宋体" w:hAnsi="宋体"/>
          <w:sz w:val="22"/>
        </w:rPr>
        <w:br/>
        <w:t>Copyright (C) 2002 Andrew Khan, Eric Jung</w:t>
      </w:r>
      <w:bookmarkStart w:id="0" w:name="_GoBack"/>
      <w:bookmarkEnd w:id="0"/>
      <w:r>
        <w:rPr>
          <w:rFonts w:ascii="宋体" w:hAnsi="宋体"/>
          <w:sz w:val="22"/>
        </w:rPr>
        <w:br/>
        <w:t>Copyright (C) 2001 Andrew Khan</w:t>
      </w:r>
      <w:r>
        <w:rPr>
          <w:rFonts w:ascii="宋体" w:hAnsi="宋体"/>
          <w:sz w:val="22"/>
        </w:rPr>
        <w:br/>
        <w:t>Copyright (C) 200r Andrew Khan, Al M</w:t>
      </w:r>
      <w:r>
        <w:rPr>
          <w:rFonts w:ascii="宋体" w:hAnsi="宋体"/>
          <w:sz w:val="22"/>
        </w:rPr>
        <w:t>antei</w:t>
      </w:r>
      <w:r>
        <w:rPr>
          <w:rFonts w:ascii="宋体" w:hAnsi="宋体"/>
          <w:sz w:val="22"/>
        </w:rPr>
        <w:br/>
        <w:t>Copyright (C) 2008 Andrew Khan</w:t>
      </w:r>
      <w:r>
        <w:rPr>
          <w:rFonts w:ascii="宋体" w:hAnsi="宋体"/>
          <w:sz w:val="22"/>
        </w:rPr>
        <w:br/>
        <w:t>Copyright (C) 2009 Andrew Khan</w:t>
      </w:r>
      <w:r>
        <w:rPr>
          <w:rFonts w:ascii="宋体" w:hAnsi="宋体"/>
          <w:sz w:val="22"/>
        </w:rPr>
        <w:br/>
      </w:r>
    </w:p>
    <w:p w:rsidR="009C17A6" w:rsidRDefault="00844AE2">
      <w:pPr>
        <w:pStyle w:val="Default"/>
        <w:rPr>
          <w:rFonts w:ascii="宋体" w:hAnsi="宋体" w:cs="宋体"/>
          <w:sz w:val="22"/>
          <w:szCs w:val="22"/>
        </w:rPr>
      </w:pPr>
      <w:r>
        <w:rPr>
          <w:b/>
        </w:rPr>
        <w:t xml:space="preserve">License: </w:t>
      </w:r>
      <w:r>
        <w:rPr>
          <w:sz w:val="21"/>
        </w:rPr>
        <w:t>LGPLv3</w:t>
      </w:r>
    </w:p>
    <w:p w:rsidR="009C17A6" w:rsidRDefault="00844AE2">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w:t>
      </w:r>
      <w:r>
        <w:rPr>
          <w:rFonts w:ascii="Times New Roman" w:hAnsi="Times New Roman"/>
          <w:sz w:val="21"/>
        </w:rPr>
        <w:t xml:space="preserv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w:t>
      </w:r>
      <w:r>
        <w:rPr>
          <w:rFonts w:ascii="Times New Roman" w:hAnsi="Times New Roman"/>
          <w:sz w:val="21"/>
        </w:rPr>
        <w:t>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As used herein, “this License” refers to version 3 of the GNU Lesser General Public License, and the “GNU GPL” refers to version 3 of the GNU General Public License.</w:t>
      </w:r>
      <w:r>
        <w:rPr>
          <w:rFonts w:ascii="Times New Roman" w:hAnsi="Times New Roman"/>
          <w:sz w:val="21"/>
        </w:rPr>
        <w:br/>
      </w:r>
      <w:r>
        <w:rPr>
          <w:rFonts w:ascii="Times New Roman" w:hAnsi="Times New Roman"/>
          <w:sz w:val="21"/>
        </w:rPr>
        <w:br/>
        <w:t>“The Library” refers to a covered work gover</w:t>
      </w:r>
      <w:r>
        <w:rPr>
          <w:rFonts w:ascii="Times New Roman" w:hAnsi="Times New Roman"/>
          <w:sz w:val="21"/>
        </w:rPr>
        <w:t>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w:t>
      </w:r>
      <w:r>
        <w:rPr>
          <w:rFonts w:ascii="Times New Roman" w:hAnsi="Times New Roman"/>
          <w:sz w:val="21"/>
        </w:rPr>
        <w:t>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w:t>
      </w:r>
      <w:r>
        <w:rPr>
          <w:rFonts w:ascii="Times New Roman" w:hAnsi="Times New Roman"/>
          <w:sz w:val="21"/>
        </w:rPr>
        <w:t>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w:t>
      </w:r>
      <w:r>
        <w:rPr>
          <w:rFonts w:ascii="Times New Roman" w:hAnsi="Times New Roman"/>
          <w:sz w:val="21"/>
        </w:rPr>
        <w:t>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w:t>
      </w:r>
      <w:r>
        <w:rPr>
          <w:rFonts w:ascii="Times New Roman" w:hAnsi="Times New Roman"/>
          <w:sz w:val="21"/>
        </w:rPr>
        <w:t>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 xml:space="preserve">If you modify a copy of the Library, and, in your modifications, a facility refers to a function or data to be supplied by an Application that uses the facility (other than as an argument passed when the facility is invoked), then you </w:t>
      </w:r>
      <w:r>
        <w:rPr>
          <w:rFonts w:ascii="Times New Roman" w:hAnsi="Times New Roman"/>
          <w:sz w:val="21"/>
        </w:rPr>
        <w:lastRenderedPageBreak/>
        <w:t>may convey a copy of</w:t>
      </w:r>
      <w:r>
        <w:rPr>
          <w:rFonts w:ascii="Times New Roman" w:hAnsi="Times New Roman"/>
          <w:sz w:val="21"/>
        </w:rPr>
        <w:t xml:space="preserve">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w:t>
      </w:r>
      <w:r>
        <w:rPr>
          <w:rFonts w:ascii="Times New Roman" w:hAnsi="Times New Roman"/>
          <w:sz w:val="21"/>
        </w:rPr>
        <w:t>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 xml:space="preserve">The object code form of an Application may incorporate material from a header </w:t>
      </w:r>
      <w:r>
        <w:rPr>
          <w:rFonts w:ascii="Times New Roman" w:hAnsi="Times New Roman"/>
          <w:sz w:val="21"/>
        </w:rPr>
        <w:t>file that is part of the Library. You may convey such object code under terms of your choice, provided that, if the incorporated material is not limited to numerical parameters, data structure layouts and accessors, or small macros, inline functions and te</w:t>
      </w:r>
      <w:r>
        <w:rPr>
          <w:rFonts w:ascii="Times New Roman" w:hAnsi="Times New Roman"/>
          <w:sz w:val="21"/>
        </w:rPr>
        <w:t>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w:t>
      </w:r>
      <w:r>
        <w:rPr>
          <w:rFonts w:ascii="Times New Roman" w:hAnsi="Times New Roman"/>
          <w:sz w:val="21"/>
        </w:rPr>
        <w:t xml:space="preserve"> a copy of the GNU GPL and this license document.</w:t>
      </w:r>
      <w:r>
        <w:rPr>
          <w:rFonts w:ascii="Times New Roman" w:hAnsi="Times New Roman"/>
          <w:sz w:val="21"/>
        </w:rPr>
        <w:br/>
        <w:t>4. Combined Works.</w:t>
      </w:r>
      <w:r>
        <w:rPr>
          <w:rFonts w:ascii="Times New Roman" w:hAnsi="Times New Roman"/>
          <w:sz w:val="21"/>
        </w:rPr>
        <w:br/>
        <w:t xml:space="preserve">You may convey a Combined Work under terms of your choice that, taken together, effectively do not restrict modification of the portions of the Library contained in the Combined Work and </w:t>
      </w:r>
      <w:r>
        <w:rPr>
          <w:rFonts w:ascii="Times New Roman" w:hAnsi="Times New Roman"/>
          <w:sz w:val="21"/>
        </w:rPr>
        <w:t>reverse engineering for debugging such modifications, if you also do each of the following:</w:t>
      </w:r>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w:t>
      </w:r>
      <w:r>
        <w:rPr>
          <w:rFonts w:ascii="Times New Roman" w:hAnsi="Times New Roman"/>
          <w:sz w:val="21"/>
        </w:rPr>
        <w:t>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w:t>
      </w:r>
      <w:r>
        <w:rPr>
          <w:rFonts w:ascii="Times New Roman" w:hAnsi="Times New Roman"/>
          <w:sz w:val="21"/>
        </w:rPr>
        <w:t xml:space="preserve">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w:t>
      </w:r>
      <w:r>
        <w:rPr>
          <w:rFonts w:ascii="Times New Roman" w:hAnsi="Times New Roman"/>
          <w:sz w:val="21"/>
        </w:rPr>
        <w:t xml:space="preserv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w:t>
      </w:r>
      <w:r>
        <w:rPr>
          <w:rFonts w:ascii="Times New Roman" w:hAnsi="Times New Roman"/>
          <w:sz w:val="21"/>
        </w:rPr>
        <w:t>sm for linking with the Library. A suitable mechanism is one that (a) uses at run time a copy of the Library already present on the user's computer system, and (b) will operate properly with a modified version of the Library that is interface-compatible wi</w:t>
      </w:r>
      <w:r>
        <w:rPr>
          <w:rFonts w:ascii="Times New Roman" w:hAnsi="Times New Roman"/>
          <w:sz w:val="21"/>
        </w:rPr>
        <w:t>th the Linked Version.</w:t>
      </w:r>
      <w:r>
        <w:rPr>
          <w:rFonts w:ascii="Times New Roman" w:hAnsi="Times New Roman"/>
          <w:sz w:val="21"/>
        </w:rPr>
        <w:br/>
        <w:t xml:space="preserve">e) Provide Installation Information, but only if you would otherwise be required to provide such information under section 6 of the GNU GPL, and only to the extent that such information is necessary to install and execute a modified </w:t>
      </w:r>
      <w:r>
        <w:rPr>
          <w:rFonts w:ascii="Times New Roman" w:hAnsi="Times New Roman"/>
          <w:sz w:val="21"/>
        </w:rPr>
        <w:t>version of the Combined Work produced by recombining or relinking the Application with a modified version of the Linked Version. (If you use option 4d0, the Installation Information must accompany the Minimal Corresponding Source and Corresponding Applicat</w:t>
      </w:r>
      <w:r>
        <w:rPr>
          <w:rFonts w:ascii="Times New Roman" w:hAnsi="Times New Roman"/>
          <w:sz w:val="21"/>
        </w:rPr>
        <w: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r>
      <w:r>
        <w:rPr>
          <w:rFonts w:ascii="Times New Roman" w:hAnsi="Times New Roman"/>
          <w:sz w:val="21"/>
        </w:rPr>
        <w:lastRenderedPageBreak/>
        <w:t>You may place library facilities that are a work based on the Lib</w:t>
      </w:r>
      <w:r>
        <w:rPr>
          <w:rFonts w:ascii="Times New Roman" w:hAnsi="Times New Roman"/>
          <w:sz w:val="21"/>
        </w:rPr>
        <w:t>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w:t>
      </w:r>
      <w:r>
        <w:rPr>
          <w:rFonts w:ascii="Times New Roman" w:hAnsi="Times New Roman"/>
          <w:sz w:val="21"/>
        </w:rPr>
        <w:t>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w:t>
      </w:r>
      <w:r>
        <w:rPr>
          <w:rFonts w:ascii="Times New Roman" w:hAnsi="Times New Roman"/>
          <w:sz w:val="21"/>
        </w:rPr>
        <w:t xml:space="preserve">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w:t>
      </w:r>
      <w:r>
        <w:rPr>
          <w:rFonts w:ascii="Times New Roman" w:hAnsi="Times New Roman"/>
          <w:sz w:val="21"/>
        </w:rPr>
        <w:t>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as you received it specifies that a certain</w:t>
      </w:r>
      <w:r>
        <w:rPr>
          <w:rFonts w:ascii="Times New Roman" w:hAnsi="Times New Roman"/>
          <w:sz w:val="21"/>
        </w:rPr>
        <w:t xml:space="preserve"> numbered version of the GNU Lesser General Public License “or any later version” applies to it, you have the option of following the terms and conditions either of that published version or of any later version published by the Free Software Foundation. I</w:t>
      </w:r>
      <w:r>
        <w:rPr>
          <w:rFonts w:ascii="Times New Roman" w:hAnsi="Times New Roman"/>
          <w:sz w:val="21"/>
        </w:rPr>
        <w:t>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w:t>
      </w:r>
      <w:r>
        <w:rPr>
          <w:rFonts w:ascii="Times New Roman" w:hAnsi="Times New Roman"/>
          <w:sz w:val="21"/>
        </w:rPr>
        <w:t xml:space="preserve"> it specifies that a proxy can decide whether future versions of the GNU Lesser General Public License shall apply, that proxy's public statement of acceptance of any version is permanent authorization for you to choose that version for the Library.</w:t>
      </w:r>
    </w:p>
    <w:p w:rsidR="009C17A6" w:rsidRDefault="00844AE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w:t>
      </w:r>
      <w:r>
        <w:rPr>
          <w:rFonts w:hint="eastAsia"/>
          <w:b/>
          <w:color w:val="auto"/>
          <w:sz w:val="32"/>
          <w:szCs w:val="32"/>
        </w:rPr>
        <w:t>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C17A6" w:rsidRDefault="00844AE2">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w:t>
      </w:r>
      <w:r>
        <w:rPr>
          <w:rFonts w:ascii="Arial" w:hAnsi="Arial" w:cs="Arial"/>
        </w:rPr>
        <w:t>are licensed under an open source software license if you send us a written request by mail or email to the following addresses:</w:t>
      </w:r>
      <w:r>
        <w:t xml:space="preserve"> </w:t>
      </w:r>
    </w:p>
    <w:p w:rsidR="009C17A6" w:rsidRDefault="00844AE2">
      <w:pPr>
        <w:rPr>
          <w:rFonts w:ascii="Arial" w:hAnsi="Arial" w:cs="Arial"/>
          <w:color w:val="0000FF"/>
          <w:u w:val="single"/>
        </w:rPr>
      </w:pPr>
      <w:r>
        <w:rPr>
          <w:rFonts w:ascii="Arial" w:hAnsi="Arial" w:cs="Arial" w:hint="eastAsia"/>
          <w:color w:val="0000FF"/>
          <w:u w:val="single"/>
        </w:rPr>
        <w:t>foss@huawei.com</w:t>
      </w:r>
    </w:p>
    <w:p w:rsidR="009C17A6" w:rsidRDefault="00844AE2">
      <w:pPr>
        <w:rPr>
          <w:rFonts w:ascii="Arial" w:hAnsi="Arial" w:cs="Arial"/>
          <w:color w:val="000000"/>
        </w:rPr>
      </w:pPr>
      <w:r>
        <w:rPr>
          <w:rFonts w:ascii="Arial" w:hAnsi="Arial" w:cs="Arial"/>
          <w:color w:val="000000"/>
        </w:rPr>
        <w:t xml:space="preserve">detailing the name of the product and the firmware version for which you need the source code and indicating </w:t>
      </w:r>
      <w:r>
        <w:rPr>
          <w:rFonts w:ascii="Arial" w:hAnsi="Arial" w:cs="Arial"/>
          <w:color w:val="000000"/>
        </w:rPr>
        <w:t>how we can contact you.</w:t>
      </w:r>
    </w:p>
    <w:p w:rsidR="009C17A6" w:rsidRDefault="00844AE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you, we will further discuss it by </w:t>
      </w:r>
      <w:r>
        <w:rPr>
          <w:rFonts w:ascii="Arial" w:hAnsi="Arial" w:cs="Arial" w:hint="eastAsia"/>
          <w:color w:val="000000"/>
        </w:rPr>
        <w:t>mail or email.</w:t>
      </w:r>
    </w:p>
    <w:p w:rsidR="009C17A6" w:rsidRDefault="00844AE2">
      <w:pPr>
        <w:rPr>
          <w:rFonts w:ascii="Arial" w:hAnsi="Arial" w:cs="Arial"/>
          <w:color w:val="000000"/>
        </w:rPr>
      </w:pPr>
      <w:r>
        <w:rPr>
          <w:rFonts w:ascii="Arial" w:hAnsi="Arial" w:cs="Arial"/>
          <w:color w:val="000000"/>
        </w:rPr>
        <w:t>This offer is valid to anyone in receipt of this information.</w:t>
      </w:r>
    </w:p>
    <w:p w:rsidR="009C17A6" w:rsidRDefault="00844AE2">
      <w:pPr>
        <w:rPr>
          <w:b/>
          <w:caps/>
        </w:rPr>
      </w:pPr>
      <w:r>
        <w:rPr>
          <w:b/>
          <w:caps/>
        </w:rPr>
        <w:lastRenderedPageBreak/>
        <w:t xml:space="preserve">This offer is valid for three years from the moment we distributed the product or firmware </w:t>
      </w:r>
      <w:r>
        <w:rPr>
          <w:rFonts w:hint="eastAsia"/>
          <w:b/>
          <w:caps/>
        </w:rPr>
        <w:t>.</w:t>
      </w:r>
      <w:bookmarkEnd w:id="1"/>
      <w:bookmarkEnd w:id="2"/>
    </w:p>
    <w:sectPr w:rsidR="009C17A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AE2" w:rsidRDefault="00844AE2">
      <w:pPr>
        <w:spacing w:line="240" w:lineRule="auto"/>
      </w:pPr>
      <w:r>
        <w:separator/>
      </w:r>
    </w:p>
  </w:endnote>
  <w:endnote w:type="continuationSeparator" w:id="0">
    <w:p w:rsidR="00844AE2" w:rsidRDefault="00844A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C17A6">
      <w:tc>
        <w:tcPr>
          <w:tcW w:w="1542" w:type="pct"/>
        </w:tcPr>
        <w:p w:rsidR="009C17A6" w:rsidRDefault="00844AE2">
          <w:pPr>
            <w:pStyle w:val="a6"/>
          </w:pPr>
          <w:r>
            <w:fldChar w:fldCharType="begin"/>
          </w:r>
          <w:r>
            <w:instrText xml:space="preserve"> DATE \@ "yyyy-MM-dd" </w:instrText>
          </w:r>
          <w:r>
            <w:fldChar w:fldCharType="separate"/>
          </w:r>
          <w:r w:rsidR="00D923EE">
            <w:rPr>
              <w:noProof/>
            </w:rPr>
            <w:t>2021-12-31</w:t>
          </w:r>
          <w:r>
            <w:fldChar w:fldCharType="end"/>
          </w:r>
        </w:p>
      </w:tc>
      <w:tc>
        <w:tcPr>
          <w:tcW w:w="1853" w:type="pct"/>
        </w:tcPr>
        <w:p w:rsidR="009C17A6" w:rsidRDefault="00844AE2">
          <w:pPr>
            <w:pStyle w:val="a6"/>
            <w:ind w:firstLineChars="200" w:firstLine="360"/>
          </w:pPr>
          <w:r>
            <w:rPr>
              <w:rFonts w:hint="eastAsia"/>
            </w:rPr>
            <w:t>HUAWEI Confidential</w:t>
          </w:r>
        </w:p>
      </w:tc>
      <w:tc>
        <w:tcPr>
          <w:tcW w:w="1605" w:type="pct"/>
        </w:tcPr>
        <w:p w:rsidR="009C17A6" w:rsidRDefault="00844AE2">
          <w:pPr>
            <w:pStyle w:val="a6"/>
            <w:ind w:firstLine="360"/>
            <w:jc w:val="right"/>
          </w:pPr>
          <w:r>
            <w:t>Page</w:t>
          </w:r>
          <w:r>
            <w:fldChar w:fldCharType="begin"/>
          </w:r>
          <w:r>
            <w:instrText>PAGE</w:instrText>
          </w:r>
          <w:r>
            <w:fldChar w:fldCharType="separate"/>
          </w:r>
          <w:r w:rsidR="00D923EE">
            <w:rPr>
              <w:noProof/>
            </w:rPr>
            <w:t>2</w:t>
          </w:r>
          <w:r>
            <w:fldChar w:fldCharType="end"/>
          </w:r>
          <w:r>
            <w:t>, Total</w:t>
          </w:r>
          <w:r>
            <w:fldChar w:fldCharType="begin"/>
          </w:r>
          <w:r>
            <w:instrText xml:space="preserve"> NUMPAGES  \* Arabic  \* MERGEFORMAT </w:instrText>
          </w:r>
          <w:r>
            <w:fldChar w:fldCharType="separate"/>
          </w:r>
          <w:r w:rsidR="00D923EE">
            <w:rPr>
              <w:noProof/>
            </w:rPr>
            <w:t>5</w:t>
          </w:r>
          <w:r>
            <w:fldChar w:fldCharType="end"/>
          </w:r>
        </w:p>
      </w:tc>
    </w:tr>
  </w:tbl>
  <w:p w:rsidR="009C17A6" w:rsidRDefault="009C17A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AE2" w:rsidRDefault="00844AE2">
      <w:r>
        <w:separator/>
      </w:r>
    </w:p>
  </w:footnote>
  <w:footnote w:type="continuationSeparator" w:id="0">
    <w:p w:rsidR="00844AE2" w:rsidRDefault="00844A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C17A6">
      <w:trPr>
        <w:cantSplit/>
        <w:trHeight w:hRule="exact" w:val="777"/>
      </w:trPr>
      <w:tc>
        <w:tcPr>
          <w:tcW w:w="492" w:type="pct"/>
          <w:tcBorders>
            <w:bottom w:val="single" w:sz="6" w:space="0" w:color="auto"/>
          </w:tcBorders>
        </w:tcPr>
        <w:p w:rsidR="009C17A6" w:rsidRDefault="00844AE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C17A6" w:rsidRDefault="009C17A6">
          <w:pPr>
            <w:ind w:left="420"/>
          </w:pPr>
        </w:p>
      </w:tc>
      <w:tc>
        <w:tcPr>
          <w:tcW w:w="3283" w:type="pct"/>
          <w:tcBorders>
            <w:bottom w:val="single" w:sz="6" w:space="0" w:color="auto"/>
          </w:tcBorders>
          <w:vAlign w:val="bottom"/>
        </w:tcPr>
        <w:p w:rsidR="009C17A6" w:rsidRDefault="00844AE2">
          <w:pPr>
            <w:pStyle w:val="a7"/>
            <w:ind w:firstLine="360"/>
          </w:pPr>
          <w:r>
            <w:t xml:space="preserve">OPEN SOURCE </w:t>
          </w:r>
          <w:r>
            <w:t>SOFTWARE NOTICE</w:t>
          </w:r>
        </w:p>
      </w:tc>
      <w:tc>
        <w:tcPr>
          <w:tcW w:w="1225" w:type="pct"/>
          <w:tcBorders>
            <w:bottom w:val="single" w:sz="6" w:space="0" w:color="auto"/>
          </w:tcBorders>
          <w:vAlign w:val="bottom"/>
        </w:tcPr>
        <w:p w:rsidR="009C17A6" w:rsidRDefault="009C17A6">
          <w:pPr>
            <w:pStyle w:val="a7"/>
            <w:ind w:firstLine="33"/>
          </w:pPr>
        </w:p>
      </w:tc>
    </w:tr>
  </w:tbl>
  <w:p w:rsidR="009C17A6" w:rsidRDefault="009C17A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4AE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17A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23EE"/>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B5243F7-B34A-4C16-89D5-F1F2A7EB1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1481</Words>
  <Characters>8445</Characters>
  <Application>Microsoft Office Word</Application>
  <DocSecurity>0</DocSecurity>
  <Lines>70</Lines>
  <Paragraphs>19</Paragraphs>
  <ScaleCrop>false</ScaleCrop>
  <Company>Huawei Technologies Co.,Ltd.</Company>
  <LinksUpToDate>false</LinksUpToDate>
  <CharactersWithSpaces>9907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(3)YrLfdbKDp1NvsmGhWDOfUfsUWp4RZ6GTw71bhUaIAy1Dyn+Mi4YxTSggQuQoDDU7afHXw0K4
tOR/xTm/RudZGd+U+mQ27NSDy9zpYK7boANAC1lSyIhucZpiT6U0jEHklMw2cz7n2GLc7x2D
tVGZdxbxjGqwnCt6QSNYM+pNjpbwjmO29FNOzG7YCLv3ljlUn58E/IglzH/xLQjOqFJygK8L
UC5HW49MWC2d/y5vi3</vt:lpwstr>
  </property>
  <property fmtid="{D5CDD505-2E9C-101B-9397-08002B2CF9AE}" pid="11" name="_2015_ms_pID_7253431">
    <vt:lpwstr>tBk2QO7qYaRvbefWPC2qfMP2nkl8v2f8ong8xgQpmOfgkeeDDJo/HB
WBaKoGdpUECm/C/76Ab4Nm5uRYwJ+cukSabw/So9IwyRuycPZz+KTwUwJ/XeJbamp7j6ocsw
XR4Uw0ML2qnUSVRPfcnlPnr3snynlvCw5AVcuCrj1wgFV90SIQ8Y+IbxqW2F3tJqjKmjA2OO
V5KWEAqtY+T7fjMnybNYkhHjIrf/GYddMoXF</vt:lpwstr>
  </property>
  <property fmtid="{D5CDD505-2E9C-101B-9397-08002B2CF9AE}" pid="12" name="_2015_ms_pID_7253432">
    <vt:lpwstr>gBtkqADEog6ZNZKaLRjuwm5AGAPZJDMilqeE
6paOrFzYGPHKw+djqG3OYepkcTLUjZRaJzzpJxGLNmAFe4s+S0c=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