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libabigail</w:t>
      </w:r>
      <w:r>
        <w:rPr>
          <w:rStyle w:val="a0"/>
          <w:rFonts w:ascii="微软雅黑" w:hAnsi="微软雅黑"/>
          <w:b w:val="0"/>
          <w:sz w:val="21"/>
        </w:rPr>
        <w:t xml:space="preserve"> 1.6</w:t>
      </w:r>
    </w:p>
    <w:p>
      <w:pPr/>
      <w:r>
        <w:rPr>
          <w:rStyle w:val="a0"/>
          <w:rFonts w:ascii="Arial" w:hAnsi="Arial"/>
          <w:b/>
        </w:rPr>
        <w:t xml:space="preserve">Copyright notice: </w:t>
      </w:r>
    </w:p>
    <w:p>
      <w:pPr/>
      <w:r>
        <w:rPr>
          <w:rStyle w:val="a0"/>
          <w:rFonts w:ascii="宋体" w:hAnsi="宋体"/>
          <w:sz w:val="22"/>
        </w:rPr>
        <w:t>Copyright (C) 2014-2019 Red Hat, Inc.</w:t>
      </w:r>
      <w:r>
        <w:rPr>
          <w:rStyle w:val="a0"/>
          <w:rFonts w:ascii="宋体" w:hAnsi="宋体"/>
          <w:sz w:val="22"/>
        </w:rPr>
        <w:br/>
        <w:t>Copyright (C) 2015-2019 Red Hat, Inc.</w:t>
      </w:r>
      <w:r>
        <w:rPr>
          <w:rStyle w:val="a0"/>
          <w:rFonts w:ascii="宋体" w:hAnsi="宋体"/>
          <w:sz w:val="22"/>
        </w:rPr>
        <w:br/>
        <w:t>Copyright (C) 2016-2019 Red Hat, Inc.</w:t>
      </w:r>
      <w:r>
        <w:rPr>
          <w:rStyle w:val="a0"/>
          <w:rFonts w:ascii="宋体" w:hAnsi="宋体"/>
          <w:sz w:val="22"/>
        </w:rPr>
        <w:br/>
        <w:t>Copyright (C) 2013-2019 Red Hat, Inc.</w:t>
      </w:r>
      <w:r>
        <w:rPr>
          <w:rStyle w:val="a0"/>
          <w:rFonts w:ascii="宋体" w:hAnsi="宋体"/>
          <w:sz w:val="22"/>
        </w:rPr>
        <w:br/>
        <w:t>Copyright (C) 1996, 1997, 1998, 1999, 2000, 2001, 2003, 2004, 2005, 2006, 2007, 2008, 2</w:t>
      </w:r>
      <w:r>
        <w:rPr>
          <w:rStyle w:val="a0"/>
          <w:rFonts w:ascii="宋体" w:hAnsi="宋体"/>
          <w:sz w:val="22"/>
        </w:rPr>
        <w:t>009, 2010, 2011 Free Software Foundation, Inc.</w:t>
      </w:r>
      <w:r>
        <w:rPr>
          <w:rStyle w:val="a0"/>
          <w:rFonts w:ascii="宋体" w:hAnsi="宋体"/>
          <w:sz w:val="22"/>
        </w:rPr>
        <w:br/>
        <w:t>Copyright (C) 1991, 1999 Free Software Foundation, Inc.</w:t>
      </w:r>
      <w:r>
        <w:rPr>
          <w:rStyle w:val="a0"/>
          <w:rFonts w:ascii="宋体" w:hAnsi="宋体"/>
          <w:sz w:val="22"/>
        </w:rPr>
        <w:br/>
        <w:t>Copyright (C) 2007 Free Software Foundation, Inc. &lt;http:fsf.org/&gt;</w:t>
      </w:r>
      <w:r>
        <w:rPr>
          <w:rStyle w:val="a0"/>
          <w:rFonts w:ascii="宋体" w:hAnsi="宋体"/>
          <w:sz w:val="22"/>
        </w:rPr>
        <w:br/>
        <w:t xml:space="preserve">Copyright (C) 2013 Free Software Foundation, </w:t>
      </w:r>
      <w:r>
        <w:rPr>
          <w:rStyle w:val="a0"/>
          <w:rFonts w:ascii="宋体" w:hAnsi="宋体"/>
          <w:sz w:val="22"/>
        </w:rPr>
        <w:t>I</w:t>
      </w:r>
      <w:r>
        <w:rPr>
          <w:rStyle w:val="a0"/>
          <w:rFonts w:ascii="宋体" w:hAnsi="宋体"/>
          <w:sz w:val="22"/>
        </w:rPr>
        <w:t>n</w:t>
      </w:r>
      <w:r>
        <w:rPr>
          <w:rStyle w:val="a0"/>
          <w:rFonts w:ascii="宋体" w:hAnsi="宋体"/>
          <w:sz w:val="22"/>
        </w:rPr>
        <w:t>c</w:t>
      </w:r>
      <w:r>
        <w:rPr>
          <w:rStyle w:val="a0"/>
          <w:rFonts w:ascii="宋体" w:hAnsi="宋体"/>
          <w:sz w:val="22"/>
        </w:rPr>
        <w:t>.</w:t>
      </w:r>
      <w:r>
        <w:rPr>
          <w:rStyle w:val="a0"/>
          <w:rFonts w:ascii="宋体" w:hAnsi="宋体"/>
          <w:sz w:val="22"/>
        </w:rPr>
        <w:br/>
        <w:t>Copyright (C) 2017-2019 Red Hat, Inc.</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w:t>
      </w:r>
      <w:r>
        <w:rPr>
          <w:rStyle w:val="a0"/>
          <w:rFonts w:ascii="Times New Roman" w:hAnsi="Times New Roman"/>
          <w:sz w:val="21"/>
        </w:rPr>
        <w:t>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w:t>
      </w:r>
      <w:r>
        <w:rPr>
          <w:rStyle w:val="a0"/>
          <w:rFonts w:ascii="Times New Roman" w:hAnsi="Times New Roman"/>
          <w:sz w:val="21"/>
        </w:rPr>
        <w:t>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w:t>
      </w:r>
      <w:r>
        <w:rPr>
          <w:rStyle w:val="a0"/>
          <w:rFonts w:ascii="Times New Roman" w:hAnsi="Times New Roman"/>
          <w:sz w:val="21"/>
        </w:rPr>
        <w:t>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w:t>
      </w:r>
      <w:r>
        <w:rPr>
          <w:rStyle w:val="a0"/>
          <w:rFonts w:ascii="Times New Roman" w:hAnsi="Times New Roman"/>
          <w:sz w:val="21"/>
        </w:rPr>
        <w:t>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w:t>
      </w:r>
      <w:r>
        <w:rPr>
          <w:rStyle w:val="a0"/>
          <w:rFonts w:ascii="Times New Roman" w:hAnsi="Times New Roman"/>
          <w:sz w:val="21"/>
        </w:rPr>
        <w:t>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code for portions of the Combined Work that, considered in isolation, are based </w:t>
      </w:r>
      <w:r>
        <w:rPr>
          <w:rStyle w:val="a0"/>
          <w:rFonts w:ascii="Times New Roman" w:hAnsi="Times New Roman"/>
          <w:sz w:val="21"/>
        </w:rPr>
        <w:t>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w:t>
      </w:r>
      <w:r>
        <w:rPr>
          <w:rStyle w:val="a0"/>
          <w:rFonts w:ascii="Times New Roman" w:hAnsi="Times New Roman"/>
          <w:sz w:val="21"/>
        </w:rPr>
        <w:t xml:space="preserve">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w:t>
      </w:r>
      <w:r>
        <w:rPr>
          <w:rStyle w:val="a0"/>
          <w:rFonts w:ascii="Times New Roman" w:hAnsi="Times New Roman"/>
          <w:sz w:val="21"/>
        </w:rPr>
        <w:t>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w:t>
      </w:r>
      <w:r>
        <w:rPr>
          <w:rStyle w:val="a0"/>
          <w:rFonts w:ascii="Times New Roman" w:hAnsi="Times New Roman"/>
          <w:sz w:val="21"/>
        </w:rPr>
        <w:t>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w:t>
      </w:r>
      <w:r>
        <w:rPr>
          <w:rStyle w:val="a0"/>
          <w:rFonts w:ascii="Times New Roman" w:hAnsi="Times New Roman"/>
          <w:sz w:val="21"/>
        </w:rPr>
        <w:t>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w:t>
      </w:r>
      <w:r>
        <w:rPr>
          <w:rStyle w:val="a0"/>
          <w:rFonts w:ascii="Times New Roman" w:hAnsi="Times New Roman"/>
          <w:sz w:val="21"/>
        </w:rPr>
        <w:t xml:space="preserve"> a header file that is part of the Library. You may convey such object code under terms of your choice, provided that, if the incorporated material is not limited </w:t>
      </w:r>
      <w:r>
        <w:rPr>
          <w:rStyle w:val="a0"/>
          <w:rFonts w:ascii="Times New Roman" w:hAnsi="Times New Roman"/>
          <w:sz w:val="21"/>
        </w:rPr>
        <w:t>to numerical parameters, data structure layouts and accessors, or small macros, inline functi</w:t>
      </w:r>
      <w:r>
        <w:rPr>
          <w:rStyle w:val="a0"/>
          <w:rFonts w:ascii="Times New Roman" w:hAnsi="Times New Roman"/>
          <w:sz w:val="21"/>
        </w:rPr>
        <w:t>ons and templates (ten or fewer lines in length), you do both of the following:</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 xml:space="preserve">b) Accompany the object </w:t>
      </w:r>
      <w:r>
        <w:rPr>
          <w:rStyle w:val="a0"/>
          <w:rFonts w:ascii="Times New Roman" w:hAnsi="Times New Roman"/>
          <w:sz w:val="21"/>
        </w:rPr>
        <w:t>code with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that, taken together, effectively do not restrict modification of the portions of the Library contained in the Combined </w:t>
      </w:r>
      <w:r>
        <w:rPr>
          <w:rStyle w:val="a0"/>
          <w:rFonts w:ascii="Times New Roman" w:hAnsi="Times New Roman"/>
          <w:sz w:val="21"/>
        </w:rPr>
        <w:t>Work and reverse engineering for debugging such modifications, if you also do each of the following:</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w:t>
      </w:r>
      <w:r>
        <w:rPr>
          <w:rStyle w:val="a0"/>
          <w:rFonts w:ascii="Times New Roman" w:hAnsi="Times New Roman"/>
          <w:sz w:val="21"/>
        </w:rPr>
        <w:t>) Accompany the Combined Work with a copy of the GNU GPL and this license document.</w:t>
      </w:r>
      <w:r>
        <w:rPr>
          <w:rStyle w:val="a0"/>
          <w:rFonts w:ascii="Times New Roman" w:hAnsi="Times New Roman"/>
          <w:sz w:val="21"/>
        </w:rPr>
        <w:br/>
        <w:t xml:space="preserve">c) For a Combined Work that displays copyright notices during execution, include the copyright notice for the Library among these notices, as well as a reference directing </w:t>
      </w:r>
      <w:r>
        <w:rPr>
          <w:rStyle w:val="a0"/>
          <w:rFonts w:ascii="Times New Roman" w:hAnsi="Times New Roman"/>
          <w:sz w:val="21"/>
        </w:rPr>
        <w:t>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Corresponding Application Code in a form suitable for, and under terms that per</w:t>
      </w:r>
      <w:r>
        <w:rPr>
          <w:rStyle w:val="a0"/>
          <w:rFonts w:ascii="Times New Roman" w:hAnsi="Times New Roman"/>
          <w:sz w:val="21"/>
        </w:rPr>
        <w:t>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w:t>
      </w:r>
      <w:r>
        <w:rPr>
          <w:rStyle w:val="a0"/>
          <w:rFonts w:ascii="Times New Roman" w:hAnsi="Times New Roman"/>
          <w:sz w:val="21"/>
        </w:rPr>
        <w:t xml:space="preserve"> mechanism for linking with the Library. A suitable mechanism is one that (a) uses at run time a copy of the Library already present on the user's computer system, and (b) will operate properly with a modified version of the Library that is interface-compa</w:t>
      </w:r>
      <w:r>
        <w:rPr>
          <w:rStyle w:val="a0"/>
          <w:rFonts w:ascii="Times New Roman" w:hAnsi="Times New Roman"/>
          <w:sz w:val="21"/>
        </w:rPr>
        <w:t>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w:t>
      </w:r>
      <w:r>
        <w:rPr>
          <w:rStyle w:val="a0"/>
          <w:rFonts w:ascii="Times New Roman" w:hAnsi="Times New Roman"/>
          <w:sz w:val="21"/>
        </w:rPr>
        <w:t xml:space="preserve">odified version of the Combined Work produced by recombining or relinking the Application with a modified version of the Linked Version. (If you use option 4d0, the Installation Information must accompany the Minimal Corresponding Source and Corresponding </w:t>
      </w:r>
      <w:r>
        <w:rPr>
          <w:rStyle w:val="a0"/>
          <w:rFonts w:ascii="Times New Roman" w:hAnsi="Times New Roman"/>
          <w:sz w:val="21"/>
        </w:rPr>
        <w:t>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w:t>
      </w:r>
      <w:r>
        <w:rPr>
          <w:rStyle w:val="a0"/>
          <w:rFonts w:ascii="Times New Roman" w:hAnsi="Times New Roman"/>
          <w:sz w:val="21"/>
        </w:rPr>
        <w:t xml:space="preserve">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t>a) Accompany</w:t>
      </w:r>
      <w:r>
        <w:rPr>
          <w:rStyle w:val="a0"/>
          <w:rFonts w:ascii="Times New Roman" w:hAnsi="Times New Roman"/>
          <w:sz w:val="21"/>
        </w:rPr>
        <w:t xml:space="preserve">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w:t>
      </w:r>
      <w:r>
        <w:rPr>
          <w:rStyle w:val="a0"/>
          <w:rFonts w:ascii="Times New Roman" w:hAnsi="Times New Roman"/>
          <w:sz w:val="21"/>
        </w:rPr>
        <w:t>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as you received it specifies that a </w:t>
      </w:r>
      <w:r>
        <w:rPr>
          <w:rStyle w:val="a0"/>
          <w:rFonts w:ascii="Times New Roman" w:hAnsi="Times New Roman"/>
          <w:sz w:val="21"/>
        </w:rPr>
        <w:t>certain numbered version of the GNU Lesser General Public License "or any later version" applies to it, you have the option of following the terms and conditions either of that published version or of any later version published by the Free Software Founda</w:t>
      </w:r>
      <w:r>
        <w:rPr>
          <w:rStyle w:val="a0"/>
          <w:rFonts w:ascii="Times New Roman" w:hAnsi="Times New Roman"/>
          <w:sz w:val="21"/>
        </w:rPr>
        <w:t>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w:t>
      </w:r>
      <w:r>
        <w:rPr>
          <w:rStyle w:val="a0"/>
          <w:rFonts w:ascii="Times New Roman" w:hAnsi="Times New Roman"/>
          <w:sz w:val="21"/>
        </w:rPr>
        <w:t>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