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metaclass</w:t>
      </w:r>
      <w:r>
        <w:rPr>
          <w:rStyle w:val="a0"/>
          <w:rFonts w:ascii="微软雅黑" w:hAnsi="微软雅黑"/>
          <w:b w:val="0"/>
          <w:sz w:val="21"/>
        </w:rPr>
        <w:t xml:space="preserve"> 0.0.4</w:t>
      </w:r>
    </w:p>
    <w:p>
      <w:pPr/>
      <w:r>
        <w:rPr>
          <w:rStyle w:val="a0"/>
          <w:rFonts w:ascii="Arial" w:hAnsi="Arial"/>
          <w:b/>
        </w:rPr>
        <w:t xml:space="preserve">Copyright notice: </w:t>
      </w:r>
    </w:p>
    <w:p>
      <w:pPr/>
      <w:r>
        <w:rPr>
          <w:rStyle w:val="a0"/>
          <w:rFonts w:ascii="宋体" w:hAnsi="宋体"/>
          <w:sz w:val="22"/>
        </w:rPr>
        <w:t>Copyright (c) 2011 James Mead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