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python-pycollada 0.7.2</w:t>
      </w:r>
    </w:p>
    <w:p>
      <w:pPr/>
      <w:r>
        <w:rPr>
          <w:rStyle w:val="13"/>
          <w:rFonts w:ascii="Arial" w:hAnsi="Arial"/>
          <w:b/>
        </w:rPr>
        <w:t xml:space="preserve">Copyright notice: </w:t>
      </w:r>
    </w:p>
    <w:p>
      <w:pPr/>
      <w:r>
        <w:rPr>
          <w:rStyle w:val="13"/>
          <w:rFonts w:ascii="宋体" w:hAnsi="宋体"/>
          <w:sz w:val="22"/>
        </w:rPr>
        <w:t>Copyright (c) 2009, Scopia Visual Interfaces Systems</w:t>
        <w:br/>
        <w:t>Copyright (c) 2011, Jeff Terrace and contributors</w:t>
        <w:br/>
        <w:t>Copyright (C) 2005, 2006 The Khronos Group Inc., Sony Computer Entertainment Inc.</w:t>
        <w:b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