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python-sphinx_rtd_theme 1.0.0</w:t>
      </w:r>
    </w:p>
    <w:p>
      <w:pPr/>
      <w:r>
        <w:rPr>
          <w:rStyle w:val="13"/>
          <w:rFonts w:ascii="Arial" w:hAnsi="Arial"/>
          <w:b/>
        </w:rPr>
        <w:t xml:space="preserve">Copyright notice: </w:t>
      </w:r>
    </w:p>
    <w:p>
      <w:pPr/>
      <w:r>
        <w:rPr>
          <w:rStyle w:val="13"/>
          <w:rFonts w:ascii="宋体" w:hAnsi="宋体"/>
          <w:sz w:val="22"/>
        </w:rPr>
        <w:t>Copyright (c) 2013-2018 Dave Snider, Read the Docs, Inc. &amp; contributors</w:t>
        <w:br/>
        <w:t>Copyright (c) 2010-2015, Łukasz Dziedzic (dziedzic@typoland.com), with Reserved Font Name Lato.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